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4A" w:rsidRPr="00665288" w:rsidRDefault="00665288" w:rsidP="00A8394A">
      <w:pPr>
        <w:spacing w:before="100" w:beforeAutospacing="1" w:after="100" w:afterAutospacing="1" w:line="240" w:lineRule="auto"/>
        <w:outlineLvl w:val="0"/>
        <w:rPr>
          <w:rFonts w:eastAsia="Times New Roman" w:cstheme="minorHAnsi"/>
          <w:b/>
          <w:bCs/>
          <w:kern w:val="36"/>
          <w:sz w:val="48"/>
          <w:szCs w:val="48"/>
          <w:lang w:eastAsia="fi-FI"/>
        </w:rPr>
      </w:pPr>
      <w:r w:rsidRPr="00665288">
        <w:rPr>
          <w:rFonts w:eastAsia="Times New Roman" w:cstheme="minorHAnsi"/>
          <w:b/>
          <w:bCs/>
          <w:kern w:val="36"/>
          <w:sz w:val="48"/>
          <w:szCs w:val="48"/>
          <w:lang w:eastAsia="fi-FI"/>
        </w:rPr>
        <w:t xml:space="preserve">Open </w:t>
      </w:r>
      <w:proofErr w:type="spellStart"/>
      <w:r w:rsidRPr="00665288">
        <w:rPr>
          <w:rFonts w:eastAsia="Times New Roman" w:cstheme="minorHAnsi"/>
          <w:b/>
          <w:bCs/>
          <w:kern w:val="36"/>
          <w:sz w:val="48"/>
          <w:szCs w:val="48"/>
          <w:lang w:eastAsia="fi-FI"/>
        </w:rPr>
        <w:t>Venue</w:t>
      </w:r>
      <w:proofErr w:type="spellEnd"/>
      <w:r w:rsidRPr="00665288">
        <w:rPr>
          <w:rFonts w:eastAsia="Times New Roman" w:cstheme="minorHAnsi"/>
          <w:b/>
          <w:bCs/>
          <w:kern w:val="36"/>
          <w:sz w:val="48"/>
          <w:szCs w:val="48"/>
          <w:lang w:eastAsia="fi-FI"/>
        </w:rPr>
        <w:t xml:space="preserve"> käyttöehdot</w:t>
      </w:r>
    </w:p>
    <w:p w:rsidR="00204496" w:rsidRPr="003B6358" w:rsidRDefault="00204496" w:rsidP="00204496">
      <w:pPr>
        <w:pStyle w:val="Luettelokappale"/>
        <w:numPr>
          <w:ilvl w:val="0"/>
          <w:numId w:val="1"/>
        </w:numPr>
        <w:autoSpaceDE w:val="0"/>
        <w:autoSpaceDN w:val="0"/>
        <w:adjustRightInd w:val="0"/>
        <w:spacing w:after="0" w:line="240" w:lineRule="auto"/>
        <w:rPr>
          <w:rFonts w:ascii="Futura-Book" w:hAnsi="Futura-Book" w:cs="Futura-Book"/>
          <w:sz w:val="20"/>
          <w:szCs w:val="20"/>
          <w:lang w:eastAsia="fi-FI"/>
        </w:rPr>
      </w:pPr>
      <w:r w:rsidRPr="003B6358">
        <w:rPr>
          <w:b/>
          <w:sz w:val="24"/>
          <w:szCs w:val="24"/>
        </w:rPr>
        <w:t>Määritelmät</w:t>
      </w:r>
    </w:p>
    <w:p w:rsidR="00204496" w:rsidRPr="00204496" w:rsidRDefault="00204496" w:rsidP="00204496">
      <w:pPr>
        <w:pStyle w:val="Luettelokappale"/>
        <w:numPr>
          <w:ilvl w:val="1"/>
          <w:numId w:val="1"/>
        </w:numPr>
        <w:autoSpaceDE w:val="0"/>
        <w:autoSpaceDN w:val="0"/>
        <w:adjustRightInd w:val="0"/>
        <w:spacing w:after="0" w:line="240" w:lineRule="auto"/>
        <w:rPr>
          <w:rFonts w:cs="Calibri"/>
          <w:b/>
          <w:sz w:val="24"/>
          <w:szCs w:val="24"/>
        </w:rPr>
      </w:pPr>
      <w:r>
        <w:rPr>
          <w:rFonts w:cs="Calibri"/>
          <w:b/>
          <w:sz w:val="24"/>
          <w:szCs w:val="24"/>
        </w:rPr>
        <w:t xml:space="preserve">Tilaaja </w:t>
      </w:r>
      <w:r>
        <w:rPr>
          <w:rFonts w:cs="Calibri"/>
          <w:sz w:val="24"/>
          <w:szCs w:val="24"/>
        </w:rPr>
        <w:t xml:space="preserve">tarkoittaa ohjelmistolisenssin tilaajaa ja </w:t>
      </w:r>
      <w:proofErr w:type="spellStart"/>
      <w:r>
        <w:rPr>
          <w:rFonts w:cs="Calibri"/>
          <w:sz w:val="24"/>
          <w:szCs w:val="24"/>
        </w:rPr>
        <w:t>Venuen</w:t>
      </w:r>
      <w:proofErr w:type="spellEnd"/>
      <w:r>
        <w:rPr>
          <w:rFonts w:cs="Calibri"/>
          <w:sz w:val="24"/>
          <w:szCs w:val="24"/>
        </w:rPr>
        <w:t xml:space="preserve"> hallinnoijaa</w:t>
      </w:r>
    </w:p>
    <w:p w:rsidR="00204496" w:rsidRPr="005F4200" w:rsidRDefault="00204496" w:rsidP="00204496">
      <w:pPr>
        <w:pStyle w:val="Luettelokappale"/>
        <w:numPr>
          <w:ilvl w:val="1"/>
          <w:numId w:val="1"/>
        </w:numPr>
        <w:autoSpaceDE w:val="0"/>
        <w:autoSpaceDN w:val="0"/>
        <w:adjustRightInd w:val="0"/>
        <w:spacing w:after="0" w:line="240" w:lineRule="auto"/>
        <w:rPr>
          <w:rFonts w:cs="Calibri"/>
          <w:b/>
          <w:sz w:val="24"/>
          <w:szCs w:val="24"/>
        </w:rPr>
      </w:pPr>
      <w:r>
        <w:rPr>
          <w:rFonts w:cs="Calibri"/>
          <w:b/>
          <w:bCs/>
          <w:sz w:val="24"/>
          <w:szCs w:val="24"/>
          <w:lang w:eastAsia="fi-FI"/>
        </w:rPr>
        <w:t xml:space="preserve">Toimittaja </w:t>
      </w:r>
      <w:r>
        <w:rPr>
          <w:rFonts w:cs="Calibri"/>
          <w:bCs/>
          <w:sz w:val="24"/>
          <w:szCs w:val="24"/>
          <w:lang w:eastAsia="fi-FI"/>
        </w:rPr>
        <w:t xml:space="preserve">tarkoittaa Open </w:t>
      </w:r>
      <w:proofErr w:type="spellStart"/>
      <w:r>
        <w:rPr>
          <w:rFonts w:cs="Calibri"/>
          <w:bCs/>
          <w:sz w:val="24"/>
          <w:szCs w:val="24"/>
          <w:lang w:eastAsia="fi-FI"/>
        </w:rPr>
        <w:t>Venue</w:t>
      </w:r>
      <w:proofErr w:type="spellEnd"/>
      <w:r>
        <w:rPr>
          <w:rFonts w:cs="Calibri"/>
          <w:bCs/>
          <w:sz w:val="24"/>
          <w:szCs w:val="24"/>
          <w:lang w:eastAsia="fi-FI"/>
        </w:rPr>
        <w:t xml:space="preserve"> ohjelmiston toimittajaa ja ylläpitäjää </w:t>
      </w:r>
      <w:proofErr w:type="spellStart"/>
      <w:r>
        <w:rPr>
          <w:rFonts w:cs="Calibri"/>
          <w:bCs/>
          <w:sz w:val="24"/>
          <w:szCs w:val="24"/>
          <w:lang w:eastAsia="fi-FI"/>
        </w:rPr>
        <w:t>Feelbeat</w:t>
      </w:r>
      <w:proofErr w:type="spellEnd"/>
      <w:r>
        <w:rPr>
          <w:rFonts w:cs="Calibri"/>
          <w:bCs/>
          <w:sz w:val="24"/>
          <w:szCs w:val="24"/>
          <w:lang w:eastAsia="fi-FI"/>
        </w:rPr>
        <w:t xml:space="preserve"> Oy:tä </w:t>
      </w:r>
      <w:proofErr w:type="gramStart"/>
      <w:r>
        <w:rPr>
          <w:rFonts w:cs="Calibri"/>
          <w:bCs/>
          <w:sz w:val="24"/>
          <w:szCs w:val="24"/>
          <w:lang w:eastAsia="fi-FI"/>
        </w:rPr>
        <w:t xml:space="preserve">(y-tunnus </w:t>
      </w:r>
      <w:r w:rsidRPr="00204496">
        <w:rPr>
          <w:rFonts w:cs="Calibri"/>
          <w:bCs/>
          <w:sz w:val="24"/>
          <w:szCs w:val="24"/>
          <w:lang w:eastAsia="fi-FI"/>
        </w:rPr>
        <w:t xml:space="preserve">2246246-8 </w:t>
      </w:r>
      <w:r>
        <w:rPr>
          <w:rFonts w:cs="Calibri"/>
          <w:bCs/>
          <w:sz w:val="24"/>
          <w:szCs w:val="24"/>
          <w:lang w:eastAsia="fi-FI"/>
        </w:rPr>
        <w:t>)</w:t>
      </w:r>
      <w:proofErr w:type="gramEnd"/>
    </w:p>
    <w:p w:rsidR="00204496" w:rsidRPr="005F4200" w:rsidRDefault="00204496" w:rsidP="00204496">
      <w:pPr>
        <w:pStyle w:val="Luettelokappale"/>
        <w:numPr>
          <w:ilvl w:val="1"/>
          <w:numId w:val="1"/>
        </w:numPr>
        <w:autoSpaceDE w:val="0"/>
        <w:autoSpaceDN w:val="0"/>
        <w:adjustRightInd w:val="0"/>
        <w:spacing w:after="0" w:line="240" w:lineRule="auto"/>
        <w:rPr>
          <w:rFonts w:cs="Calibri"/>
          <w:b/>
          <w:sz w:val="24"/>
          <w:szCs w:val="24"/>
        </w:rPr>
      </w:pPr>
      <w:r w:rsidRPr="005F4200">
        <w:rPr>
          <w:rFonts w:cs="Calibri"/>
          <w:b/>
          <w:bCs/>
          <w:sz w:val="24"/>
          <w:szCs w:val="24"/>
          <w:lang w:eastAsia="fi-FI"/>
        </w:rPr>
        <w:t xml:space="preserve">Tilaajan aineisto </w:t>
      </w:r>
      <w:r w:rsidRPr="005F4200">
        <w:rPr>
          <w:rFonts w:cs="Calibri"/>
          <w:sz w:val="24"/>
          <w:szCs w:val="24"/>
          <w:lang w:eastAsia="fi-FI"/>
        </w:rPr>
        <w:t xml:space="preserve">tarkoittaa asiakkaan ohjelmistopalveluun siirtämää tai muuten asiakkaan lukuun ohjelmistopalvelua varten toimittajalle luovutettua tai käyttöön </w:t>
      </w:r>
      <w:proofErr w:type="gramStart"/>
      <w:r w:rsidRPr="005F4200">
        <w:rPr>
          <w:rFonts w:cs="Calibri"/>
          <w:sz w:val="24"/>
          <w:szCs w:val="24"/>
          <w:lang w:eastAsia="fi-FI"/>
        </w:rPr>
        <w:t>asetettua  aineistoa</w:t>
      </w:r>
      <w:proofErr w:type="gramEnd"/>
      <w:r w:rsidRPr="005F4200">
        <w:rPr>
          <w:rFonts w:cs="Calibri"/>
          <w:sz w:val="24"/>
          <w:szCs w:val="24"/>
          <w:lang w:eastAsia="fi-FI"/>
        </w:rPr>
        <w:t xml:space="preserve"> tai muuta sopijapuolten asiakkaan aineistoksi määrittelemää tietoa tai aineistoa.</w:t>
      </w:r>
    </w:p>
    <w:p w:rsidR="00204496" w:rsidRPr="005F4200" w:rsidRDefault="00204496" w:rsidP="00204496">
      <w:pPr>
        <w:pStyle w:val="Luettelokappale"/>
        <w:numPr>
          <w:ilvl w:val="1"/>
          <w:numId w:val="1"/>
        </w:numPr>
        <w:autoSpaceDE w:val="0"/>
        <w:autoSpaceDN w:val="0"/>
        <w:adjustRightInd w:val="0"/>
        <w:spacing w:after="0" w:line="240" w:lineRule="auto"/>
        <w:rPr>
          <w:rFonts w:cs="Calibri"/>
          <w:b/>
          <w:sz w:val="24"/>
          <w:szCs w:val="24"/>
        </w:rPr>
      </w:pPr>
      <w:r w:rsidRPr="005F4200">
        <w:rPr>
          <w:rFonts w:cs="Calibri"/>
          <w:b/>
          <w:bCs/>
          <w:sz w:val="24"/>
          <w:szCs w:val="24"/>
          <w:lang w:eastAsia="fi-FI"/>
        </w:rPr>
        <w:t xml:space="preserve">Ohjelmisto </w:t>
      </w:r>
      <w:r w:rsidRPr="005F4200">
        <w:rPr>
          <w:rFonts w:cs="Calibri"/>
          <w:sz w:val="24"/>
          <w:szCs w:val="24"/>
          <w:lang w:eastAsia="fi-FI"/>
        </w:rPr>
        <w:t xml:space="preserve">tarkoittaa tietoverkon välityksellä toimitettavaa palvelua tai muuta sopimuksen kohteena olevaa vastaavaa palvelua. Ohjelmisto pitää sisällään sen lähdekoodin, käyttöliittymän ja tuotemerkin. Mahdolliset myöhemmin tulevat päivitykset ja laajennukset muodostavat </w:t>
      </w:r>
      <w:proofErr w:type="spellStart"/>
      <w:r w:rsidRPr="005F4200">
        <w:rPr>
          <w:rFonts w:cs="Calibri"/>
          <w:sz w:val="24"/>
          <w:szCs w:val="24"/>
          <w:lang w:eastAsia="fi-FI"/>
        </w:rPr>
        <w:t>käyttöoikeusopimuksen</w:t>
      </w:r>
      <w:proofErr w:type="spellEnd"/>
      <w:r w:rsidRPr="005F4200">
        <w:rPr>
          <w:rFonts w:cs="Calibri"/>
          <w:sz w:val="24"/>
          <w:szCs w:val="24"/>
          <w:lang w:eastAsia="fi-FI"/>
        </w:rPr>
        <w:t xml:space="preserve"> kokonaisuudessaan.</w:t>
      </w:r>
    </w:p>
    <w:p w:rsidR="00204496" w:rsidRPr="00A02AD1" w:rsidRDefault="00204496" w:rsidP="00204496">
      <w:pPr>
        <w:pStyle w:val="Luettelokappale"/>
        <w:numPr>
          <w:ilvl w:val="1"/>
          <w:numId w:val="1"/>
        </w:numPr>
        <w:autoSpaceDE w:val="0"/>
        <w:autoSpaceDN w:val="0"/>
        <w:adjustRightInd w:val="0"/>
        <w:spacing w:after="0" w:line="240" w:lineRule="auto"/>
        <w:rPr>
          <w:rFonts w:cs="Calibri"/>
          <w:b/>
          <w:sz w:val="24"/>
          <w:szCs w:val="24"/>
        </w:rPr>
      </w:pPr>
      <w:r w:rsidRPr="005F4200">
        <w:rPr>
          <w:rFonts w:cs="Calibri"/>
          <w:b/>
          <w:bCs/>
          <w:sz w:val="24"/>
          <w:szCs w:val="24"/>
          <w:lang w:eastAsia="fi-FI"/>
        </w:rPr>
        <w:t xml:space="preserve">Käyttäjä </w:t>
      </w:r>
      <w:r w:rsidR="000C6A7C">
        <w:rPr>
          <w:rFonts w:cs="Calibri"/>
          <w:bCs/>
          <w:sz w:val="24"/>
          <w:szCs w:val="24"/>
          <w:lang w:eastAsia="fi-FI"/>
        </w:rPr>
        <w:t>tarkoittaa käyttäjää</w:t>
      </w:r>
      <w:r w:rsidRPr="005F4200">
        <w:rPr>
          <w:rFonts w:cs="Calibri"/>
          <w:bCs/>
          <w:sz w:val="24"/>
          <w:szCs w:val="24"/>
          <w:lang w:eastAsia="fi-FI"/>
        </w:rPr>
        <w:t>, joka toteuttaa tapahtumaansa Ope</w:t>
      </w:r>
      <w:r w:rsidR="000C6A7C">
        <w:rPr>
          <w:rFonts w:cs="Calibri"/>
          <w:bCs/>
          <w:sz w:val="24"/>
          <w:szCs w:val="24"/>
          <w:lang w:eastAsia="fi-FI"/>
        </w:rPr>
        <w:t xml:space="preserve">n </w:t>
      </w:r>
      <w:proofErr w:type="spellStart"/>
      <w:r w:rsidR="000C6A7C">
        <w:rPr>
          <w:rFonts w:cs="Calibri"/>
          <w:bCs/>
          <w:sz w:val="24"/>
          <w:szCs w:val="24"/>
          <w:lang w:eastAsia="fi-FI"/>
        </w:rPr>
        <w:t>Venue</w:t>
      </w:r>
      <w:proofErr w:type="spellEnd"/>
      <w:r w:rsidR="000C6A7C">
        <w:rPr>
          <w:rFonts w:cs="Calibri"/>
          <w:bCs/>
          <w:sz w:val="24"/>
          <w:szCs w:val="24"/>
          <w:lang w:eastAsia="fi-FI"/>
        </w:rPr>
        <w:t xml:space="preserve"> ohjelmiston avulla tilaajan</w:t>
      </w:r>
      <w:r w:rsidRPr="005F4200">
        <w:rPr>
          <w:rFonts w:cs="Calibri"/>
          <w:bCs/>
          <w:sz w:val="24"/>
          <w:szCs w:val="24"/>
          <w:lang w:eastAsia="fi-FI"/>
        </w:rPr>
        <w:t xml:space="preserve"> sopimuksella sovitussa tapahtumapaikassa.</w:t>
      </w:r>
    </w:p>
    <w:p w:rsidR="00A02AD1" w:rsidRPr="00204496" w:rsidRDefault="00A02AD1" w:rsidP="00204496">
      <w:pPr>
        <w:pStyle w:val="Luettelokappale"/>
        <w:numPr>
          <w:ilvl w:val="1"/>
          <w:numId w:val="1"/>
        </w:numPr>
        <w:autoSpaceDE w:val="0"/>
        <w:autoSpaceDN w:val="0"/>
        <w:adjustRightInd w:val="0"/>
        <w:spacing w:after="0" w:line="240" w:lineRule="auto"/>
        <w:rPr>
          <w:rFonts w:cs="Calibri"/>
          <w:b/>
          <w:sz w:val="24"/>
          <w:szCs w:val="24"/>
        </w:rPr>
      </w:pPr>
      <w:proofErr w:type="spellStart"/>
      <w:r>
        <w:rPr>
          <w:rFonts w:cs="Calibri"/>
          <w:b/>
          <w:bCs/>
          <w:sz w:val="24"/>
          <w:szCs w:val="24"/>
          <w:lang w:eastAsia="fi-FI"/>
        </w:rPr>
        <w:t>Venue</w:t>
      </w:r>
      <w:proofErr w:type="spellEnd"/>
      <w:r>
        <w:rPr>
          <w:rFonts w:cs="Calibri"/>
          <w:b/>
          <w:bCs/>
          <w:sz w:val="24"/>
          <w:szCs w:val="24"/>
          <w:lang w:eastAsia="fi-FI"/>
        </w:rPr>
        <w:t xml:space="preserve"> </w:t>
      </w:r>
      <w:r>
        <w:rPr>
          <w:rFonts w:cs="Calibri"/>
          <w:bCs/>
          <w:sz w:val="24"/>
          <w:szCs w:val="24"/>
          <w:lang w:eastAsia="fi-FI"/>
        </w:rPr>
        <w:t xml:space="preserve">tapahtumapaikka, johon tilaaja on ostanut Open </w:t>
      </w:r>
      <w:proofErr w:type="spellStart"/>
      <w:r>
        <w:rPr>
          <w:rFonts w:cs="Calibri"/>
          <w:bCs/>
          <w:sz w:val="24"/>
          <w:szCs w:val="24"/>
          <w:lang w:eastAsia="fi-FI"/>
        </w:rPr>
        <w:t>Venue</w:t>
      </w:r>
      <w:proofErr w:type="spellEnd"/>
      <w:r>
        <w:rPr>
          <w:rFonts w:cs="Calibri"/>
          <w:bCs/>
          <w:sz w:val="24"/>
          <w:szCs w:val="24"/>
          <w:lang w:eastAsia="fi-FI"/>
        </w:rPr>
        <w:t xml:space="preserve"> lisenssin</w:t>
      </w:r>
    </w:p>
    <w:p w:rsidR="00204496" w:rsidRPr="005F4200" w:rsidRDefault="00204496" w:rsidP="00204496">
      <w:pPr>
        <w:pStyle w:val="Luettelokappale"/>
        <w:autoSpaceDE w:val="0"/>
        <w:autoSpaceDN w:val="0"/>
        <w:adjustRightInd w:val="0"/>
        <w:spacing w:after="0" w:line="240" w:lineRule="auto"/>
        <w:rPr>
          <w:rFonts w:cs="Calibri"/>
          <w:b/>
          <w:sz w:val="24"/>
          <w:szCs w:val="24"/>
        </w:rPr>
      </w:pPr>
    </w:p>
    <w:p w:rsidR="00204496" w:rsidRDefault="00204496" w:rsidP="00204496">
      <w:pPr>
        <w:pStyle w:val="Luettelokappale"/>
        <w:numPr>
          <w:ilvl w:val="0"/>
          <w:numId w:val="1"/>
        </w:numPr>
        <w:rPr>
          <w:b/>
          <w:sz w:val="24"/>
          <w:szCs w:val="24"/>
        </w:rPr>
      </w:pPr>
      <w:r>
        <w:rPr>
          <w:b/>
          <w:sz w:val="24"/>
          <w:szCs w:val="24"/>
        </w:rPr>
        <w:t>Toimittajan yleiset velvollisuudet</w:t>
      </w:r>
    </w:p>
    <w:p w:rsidR="00204496" w:rsidRPr="00E409ED" w:rsidRDefault="00204496" w:rsidP="00204496">
      <w:pPr>
        <w:pStyle w:val="Luettelokappale"/>
        <w:numPr>
          <w:ilvl w:val="1"/>
          <w:numId w:val="1"/>
        </w:numPr>
        <w:rPr>
          <w:b/>
          <w:sz w:val="24"/>
          <w:szCs w:val="24"/>
        </w:rPr>
      </w:pPr>
      <w:r>
        <w:rPr>
          <w:sz w:val="24"/>
          <w:szCs w:val="24"/>
        </w:rPr>
        <w:t>Toimittaja tuottaa ohjelmistopalvelun tilaajan kanssa tehdyn sopimuksen mukaisesti. Toimittaja vastaa ohjelmistopalvelun tuotantoympäristöstä ja siitä että ohjelmisto vastaa sitä käyttötarkoitusta josta on kirjallisesti sovittu.</w:t>
      </w:r>
    </w:p>
    <w:p w:rsidR="00204496" w:rsidRDefault="00204496" w:rsidP="00204496">
      <w:pPr>
        <w:pStyle w:val="Luettelokappale"/>
        <w:numPr>
          <w:ilvl w:val="1"/>
          <w:numId w:val="1"/>
        </w:numPr>
        <w:rPr>
          <w:b/>
          <w:sz w:val="24"/>
          <w:szCs w:val="24"/>
        </w:rPr>
      </w:pPr>
      <w:r>
        <w:rPr>
          <w:sz w:val="24"/>
          <w:szCs w:val="24"/>
        </w:rPr>
        <w:t>Toimittaja toimittaa tilaajalle kirjalliset käyttöohjeet ja järjestää ennen käyttöön ottoa henkilökohtaisen perehdytyksen</w:t>
      </w:r>
    </w:p>
    <w:p w:rsidR="00204496" w:rsidRDefault="00204496" w:rsidP="00204496">
      <w:pPr>
        <w:pStyle w:val="Luettelokappale"/>
        <w:numPr>
          <w:ilvl w:val="0"/>
          <w:numId w:val="1"/>
        </w:numPr>
        <w:rPr>
          <w:b/>
          <w:sz w:val="24"/>
          <w:szCs w:val="24"/>
        </w:rPr>
      </w:pPr>
      <w:r>
        <w:rPr>
          <w:b/>
          <w:sz w:val="24"/>
          <w:szCs w:val="24"/>
        </w:rPr>
        <w:t>Tilaajan yleiset velvollisuudet</w:t>
      </w:r>
    </w:p>
    <w:p w:rsidR="00204496" w:rsidRPr="0014773B" w:rsidRDefault="00204496" w:rsidP="00204496">
      <w:pPr>
        <w:pStyle w:val="Luettelokappale"/>
        <w:numPr>
          <w:ilvl w:val="1"/>
          <w:numId w:val="1"/>
        </w:numPr>
        <w:rPr>
          <w:b/>
          <w:sz w:val="24"/>
          <w:szCs w:val="24"/>
        </w:rPr>
      </w:pPr>
      <w:r>
        <w:rPr>
          <w:sz w:val="24"/>
          <w:szCs w:val="24"/>
        </w:rPr>
        <w:t xml:space="preserve">Tilaaja vastaa ohjelmistopalvelun käyttämiseen tarvitsemiensa laitteiden, yhteyksien ja ohjelmistojen hankkimisesta ja toimintakunnosta. </w:t>
      </w:r>
    </w:p>
    <w:p w:rsidR="00204496" w:rsidRPr="0014773B" w:rsidRDefault="00204496" w:rsidP="00204496">
      <w:pPr>
        <w:pStyle w:val="Luettelokappale"/>
        <w:numPr>
          <w:ilvl w:val="1"/>
          <w:numId w:val="1"/>
        </w:numPr>
        <w:rPr>
          <w:b/>
          <w:sz w:val="24"/>
          <w:szCs w:val="24"/>
        </w:rPr>
      </w:pPr>
      <w:r>
        <w:rPr>
          <w:sz w:val="24"/>
          <w:szCs w:val="24"/>
        </w:rPr>
        <w:t>Tilaajalla tai käyttäjällä ei ole oikeutta tehdä muutoksia ohjelmistoon missään muodossa.</w:t>
      </w:r>
    </w:p>
    <w:p w:rsidR="00204496" w:rsidRPr="00E409ED" w:rsidRDefault="00204496" w:rsidP="00204496">
      <w:pPr>
        <w:pStyle w:val="Luettelokappale"/>
        <w:numPr>
          <w:ilvl w:val="1"/>
          <w:numId w:val="1"/>
        </w:numPr>
        <w:rPr>
          <w:b/>
          <w:sz w:val="24"/>
          <w:szCs w:val="24"/>
        </w:rPr>
      </w:pPr>
      <w:r>
        <w:rPr>
          <w:sz w:val="24"/>
          <w:szCs w:val="24"/>
        </w:rPr>
        <w:t xml:space="preserve">Tilaajalla ei ole oikeutta </w:t>
      </w:r>
      <w:proofErr w:type="spellStart"/>
      <w:r>
        <w:rPr>
          <w:sz w:val="24"/>
          <w:szCs w:val="24"/>
        </w:rPr>
        <w:t>jälleenmyydä</w:t>
      </w:r>
      <w:proofErr w:type="spellEnd"/>
      <w:r>
        <w:rPr>
          <w:sz w:val="24"/>
          <w:szCs w:val="24"/>
        </w:rPr>
        <w:t xml:space="preserve"> tai – vuokrata </w:t>
      </w:r>
      <w:proofErr w:type="spellStart"/>
      <w:r w:rsidR="00A02AD1">
        <w:rPr>
          <w:sz w:val="24"/>
          <w:szCs w:val="24"/>
        </w:rPr>
        <w:t>Venue</w:t>
      </w:r>
      <w:proofErr w:type="spellEnd"/>
      <w:r w:rsidR="00A02AD1">
        <w:rPr>
          <w:sz w:val="24"/>
          <w:szCs w:val="24"/>
        </w:rPr>
        <w:t>-</w:t>
      </w:r>
      <w:r>
        <w:rPr>
          <w:sz w:val="24"/>
          <w:szCs w:val="24"/>
        </w:rPr>
        <w:t>ohjelmistolisenssiä.</w:t>
      </w:r>
    </w:p>
    <w:p w:rsidR="00204496" w:rsidRDefault="00204496" w:rsidP="00204496">
      <w:pPr>
        <w:pStyle w:val="Luettelokappale"/>
        <w:numPr>
          <w:ilvl w:val="0"/>
          <w:numId w:val="1"/>
        </w:numPr>
        <w:rPr>
          <w:b/>
          <w:sz w:val="24"/>
          <w:szCs w:val="24"/>
        </w:rPr>
      </w:pPr>
      <w:r>
        <w:rPr>
          <w:b/>
          <w:sz w:val="24"/>
          <w:szCs w:val="24"/>
        </w:rPr>
        <w:t>Tilaajan oikeudet</w:t>
      </w:r>
    </w:p>
    <w:p w:rsidR="00204496" w:rsidRPr="00A02AD1" w:rsidRDefault="00204496" w:rsidP="00204496">
      <w:pPr>
        <w:pStyle w:val="Luettelokappale"/>
        <w:numPr>
          <w:ilvl w:val="1"/>
          <w:numId w:val="1"/>
        </w:numPr>
        <w:rPr>
          <w:b/>
          <w:sz w:val="24"/>
          <w:szCs w:val="24"/>
        </w:rPr>
      </w:pPr>
      <w:r>
        <w:rPr>
          <w:sz w:val="24"/>
          <w:szCs w:val="24"/>
        </w:rPr>
        <w:t xml:space="preserve">Tilaajalla on oikeus käyttää Open </w:t>
      </w:r>
      <w:proofErr w:type="spellStart"/>
      <w:r>
        <w:rPr>
          <w:sz w:val="24"/>
          <w:szCs w:val="24"/>
        </w:rPr>
        <w:t>Venue</w:t>
      </w:r>
      <w:proofErr w:type="spellEnd"/>
      <w:r>
        <w:rPr>
          <w:sz w:val="24"/>
          <w:szCs w:val="24"/>
        </w:rPr>
        <w:t xml:space="preserve"> järjestelmää itse ja myöntää käyttöoikeudet haluamilleen käyttäjille </w:t>
      </w:r>
      <w:r w:rsidR="00A02AD1">
        <w:rPr>
          <w:sz w:val="24"/>
          <w:szCs w:val="24"/>
        </w:rPr>
        <w:t>ohjelmisto</w:t>
      </w:r>
      <w:r>
        <w:rPr>
          <w:sz w:val="24"/>
          <w:szCs w:val="24"/>
        </w:rPr>
        <w:t>sopimuksessa kohdassa TAPAHTUMAPAIKKA mainitun tapahtumapaikan osalta.</w:t>
      </w:r>
    </w:p>
    <w:p w:rsidR="00A02AD1" w:rsidRPr="00B11AD4" w:rsidRDefault="00A02AD1" w:rsidP="00204496">
      <w:pPr>
        <w:pStyle w:val="Luettelokappale"/>
        <w:numPr>
          <w:ilvl w:val="1"/>
          <w:numId w:val="1"/>
        </w:numPr>
        <w:rPr>
          <w:b/>
          <w:sz w:val="24"/>
          <w:szCs w:val="24"/>
        </w:rPr>
      </w:pPr>
      <w:r>
        <w:rPr>
          <w:sz w:val="24"/>
          <w:szCs w:val="24"/>
        </w:rPr>
        <w:t xml:space="preserve">Tilaajalla on halutessaan oikeus periä käyttäjältä maksu ohjelmiston käyttämisestä </w:t>
      </w:r>
      <w:proofErr w:type="spellStart"/>
      <w:r>
        <w:rPr>
          <w:sz w:val="24"/>
          <w:szCs w:val="24"/>
        </w:rPr>
        <w:t>Venuessa</w:t>
      </w:r>
      <w:proofErr w:type="spellEnd"/>
    </w:p>
    <w:p w:rsidR="00A02AD1" w:rsidRDefault="00A02AD1" w:rsidP="00204496">
      <w:pPr>
        <w:pStyle w:val="Luettelokappale"/>
        <w:numPr>
          <w:ilvl w:val="0"/>
          <w:numId w:val="1"/>
        </w:numPr>
        <w:rPr>
          <w:b/>
          <w:sz w:val="24"/>
          <w:szCs w:val="24"/>
        </w:rPr>
      </w:pPr>
      <w:r>
        <w:rPr>
          <w:b/>
          <w:sz w:val="24"/>
          <w:szCs w:val="24"/>
        </w:rPr>
        <w:t>Tilaajan asema</w:t>
      </w:r>
    </w:p>
    <w:p w:rsidR="00A02AD1" w:rsidRDefault="00A02AD1" w:rsidP="00A02AD1">
      <w:pPr>
        <w:pStyle w:val="Luettelokappale"/>
        <w:numPr>
          <w:ilvl w:val="1"/>
          <w:numId w:val="1"/>
        </w:numPr>
        <w:rPr>
          <w:b/>
          <w:sz w:val="24"/>
          <w:szCs w:val="24"/>
        </w:rPr>
      </w:pPr>
      <w:r>
        <w:rPr>
          <w:sz w:val="24"/>
          <w:szCs w:val="24"/>
        </w:rPr>
        <w:t>Tilaaja on sopimussuhteessa toimittajan kanssa ohjelmistolisenssin käyttöoikeuksiin liittyvien asioiden osalta.</w:t>
      </w:r>
    </w:p>
    <w:p w:rsidR="00A02AD1" w:rsidRDefault="00A02AD1" w:rsidP="00204496">
      <w:pPr>
        <w:pStyle w:val="Luettelokappale"/>
        <w:numPr>
          <w:ilvl w:val="0"/>
          <w:numId w:val="1"/>
        </w:numPr>
        <w:rPr>
          <w:b/>
          <w:sz w:val="24"/>
          <w:szCs w:val="24"/>
        </w:rPr>
      </w:pPr>
      <w:r>
        <w:rPr>
          <w:b/>
          <w:sz w:val="24"/>
          <w:szCs w:val="24"/>
        </w:rPr>
        <w:t>Käyttäjän asema</w:t>
      </w:r>
    </w:p>
    <w:p w:rsidR="00A02AD1" w:rsidRDefault="00A02AD1" w:rsidP="00A02AD1">
      <w:pPr>
        <w:pStyle w:val="Luettelokappale"/>
        <w:numPr>
          <w:ilvl w:val="1"/>
          <w:numId w:val="1"/>
        </w:numPr>
        <w:rPr>
          <w:b/>
          <w:sz w:val="24"/>
          <w:szCs w:val="24"/>
        </w:rPr>
      </w:pPr>
      <w:r>
        <w:rPr>
          <w:sz w:val="24"/>
          <w:szCs w:val="24"/>
        </w:rPr>
        <w:t xml:space="preserve">Käyttäjä on sopimussuhteessa tilaajan kanssa kaikkien asioiden osalta. </w:t>
      </w:r>
    </w:p>
    <w:p w:rsidR="00204496" w:rsidRDefault="00204496" w:rsidP="00204496">
      <w:pPr>
        <w:pStyle w:val="Luettelokappale"/>
        <w:numPr>
          <w:ilvl w:val="0"/>
          <w:numId w:val="1"/>
        </w:numPr>
        <w:rPr>
          <w:b/>
          <w:sz w:val="24"/>
          <w:szCs w:val="24"/>
        </w:rPr>
      </w:pPr>
      <w:r>
        <w:rPr>
          <w:b/>
          <w:sz w:val="24"/>
          <w:szCs w:val="24"/>
        </w:rPr>
        <w:t>Toimittajan vastuu</w:t>
      </w:r>
    </w:p>
    <w:p w:rsidR="00204496" w:rsidRPr="009B6395" w:rsidRDefault="00204496" w:rsidP="00204496">
      <w:pPr>
        <w:pStyle w:val="Luettelokappale"/>
        <w:numPr>
          <w:ilvl w:val="1"/>
          <w:numId w:val="1"/>
        </w:numPr>
        <w:rPr>
          <w:b/>
          <w:sz w:val="24"/>
          <w:szCs w:val="24"/>
        </w:rPr>
      </w:pPr>
      <w:r>
        <w:rPr>
          <w:sz w:val="24"/>
          <w:szCs w:val="24"/>
        </w:rPr>
        <w:t xml:space="preserve">Toimittajan vastuu rajautuu ohjelmiston tekniseen toimivuuteen. </w:t>
      </w:r>
    </w:p>
    <w:p w:rsidR="00204496" w:rsidRPr="00B11AD4" w:rsidRDefault="00204496" w:rsidP="00204496">
      <w:pPr>
        <w:pStyle w:val="Luettelokappale"/>
        <w:numPr>
          <w:ilvl w:val="1"/>
          <w:numId w:val="1"/>
        </w:numPr>
        <w:rPr>
          <w:b/>
          <w:sz w:val="24"/>
          <w:szCs w:val="24"/>
        </w:rPr>
      </w:pPr>
      <w:r>
        <w:rPr>
          <w:sz w:val="24"/>
          <w:szCs w:val="24"/>
        </w:rPr>
        <w:t>Toimittajan vastuulla on järjestää ohjelmistoon laaditulle tilaajan aineistolle varmuuskopiointi.</w:t>
      </w:r>
    </w:p>
    <w:p w:rsidR="00204496" w:rsidRPr="00E409ED" w:rsidRDefault="00204496" w:rsidP="00204496">
      <w:pPr>
        <w:pStyle w:val="Luettelokappale"/>
        <w:numPr>
          <w:ilvl w:val="1"/>
          <w:numId w:val="1"/>
        </w:numPr>
        <w:rPr>
          <w:b/>
          <w:sz w:val="24"/>
          <w:szCs w:val="24"/>
        </w:rPr>
      </w:pPr>
      <w:r>
        <w:rPr>
          <w:sz w:val="24"/>
          <w:szCs w:val="24"/>
        </w:rPr>
        <w:t>Toimittaja ei ole vastuussa tilaajan tai käyttäjien tapahtumista tai tilaajan tai käyttäjien tekemistä toimenpiteistä tai vahingoista.</w:t>
      </w:r>
    </w:p>
    <w:p w:rsidR="00E364A7" w:rsidRDefault="00204496" w:rsidP="00E364A7">
      <w:pPr>
        <w:pStyle w:val="Luettelokappale"/>
        <w:numPr>
          <w:ilvl w:val="0"/>
          <w:numId w:val="1"/>
        </w:numPr>
        <w:rPr>
          <w:b/>
          <w:sz w:val="24"/>
          <w:szCs w:val="24"/>
        </w:rPr>
      </w:pPr>
      <w:r>
        <w:rPr>
          <w:b/>
          <w:sz w:val="24"/>
          <w:szCs w:val="24"/>
        </w:rPr>
        <w:t>Ohjelmistolisenssin voimassaoloaika</w:t>
      </w:r>
    </w:p>
    <w:p w:rsidR="00204496" w:rsidRPr="00E364A7" w:rsidRDefault="00204496" w:rsidP="00E364A7">
      <w:pPr>
        <w:pStyle w:val="Luettelokappale"/>
        <w:numPr>
          <w:ilvl w:val="1"/>
          <w:numId w:val="1"/>
        </w:numPr>
        <w:rPr>
          <w:b/>
          <w:sz w:val="24"/>
          <w:szCs w:val="24"/>
        </w:rPr>
      </w:pPr>
      <w:r w:rsidRPr="00E364A7">
        <w:rPr>
          <w:sz w:val="24"/>
          <w:szCs w:val="24"/>
        </w:rPr>
        <w:t xml:space="preserve">Tilaajalla on oikeus käyttää Open </w:t>
      </w:r>
      <w:proofErr w:type="spellStart"/>
      <w:r w:rsidRPr="00E364A7">
        <w:rPr>
          <w:sz w:val="24"/>
          <w:szCs w:val="24"/>
        </w:rPr>
        <w:t>Venue</w:t>
      </w:r>
      <w:proofErr w:type="spellEnd"/>
      <w:r w:rsidRPr="00E364A7">
        <w:rPr>
          <w:sz w:val="24"/>
          <w:szCs w:val="24"/>
        </w:rPr>
        <w:t xml:space="preserve"> ohjelmistolisenssiä kahdentoista kuukauden ajan lisenssin avauspäivästä lukien.</w:t>
      </w:r>
    </w:p>
    <w:p w:rsidR="00CC191E" w:rsidRDefault="00204496" w:rsidP="00CC191E">
      <w:pPr>
        <w:pStyle w:val="Luettelokappale"/>
        <w:numPr>
          <w:ilvl w:val="0"/>
          <w:numId w:val="1"/>
        </w:numPr>
        <w:rPr>
          <w:b/>
          <w:sz w:val="24"/>
          <w:szCs w:val="24"/>
        </w:rPr>
      </w:pPr>
      <w:r>
        <w:rPr>
          <w:b/>
          <w:sz w:val="24"/>
          <w:szCs w:val="24"/>
        </w:rPr>
        <w:t xml:space="preserve">Open </w:t>
      </w:r>
      <w:proofErr w:type="spellStart"/>
      <w:r>
        <w:rPr>
          <w:b/>
          <w:sz w:val="24"/>
          <w:szCs w:val="24"/>
        </w:rPr>
        <w:t>V</w:t>
      </w:r>
      <w:r w:rsidR="00E364A7">
        <w:rPr>
          <w:b/>
          <w:sz w:val="24"/>
          <w:szCs w:val="24"/>
        </w:rPr>
        <w:t>enue</w:t>
      </w:r>
      <w:proofErr w:type="spellEnd"/>
      <w:r w:rsidR="00E364A7">
        <w:rPr>
          <w:b/>
          <w:sz w:val="24"/>
          <w:szCs w:val="24"/>
        </w:rPr>
        <w:t xml:space="preserve"> – järjestelmän käyttö</w:t>
      </w:r>
    </w:p>
    <w:p w:rsidR="00CC191E" w:rsidRPr="00CC191E" w:rsidRDefault="00CC191E" w:rsidP="00CC191E">
      <w:pPr>
        <w:pStyle w:val="Luettelokappale"/>
        <w:numPr>
          <w:ilvl w:val="1"/>
          <w:numId w:val="1"/>
        </w:numPr>
        <w:rPr>
          <w:b/>
          <w:sz w:val="24"/>
          <w:szCs w:val="24"/>
        </w:rPr>
      </w:pPr>
      <w:r w:rsidRPr="00CC191E">
        <w:rPr>
          <w:rFonts w:asciiTheme="minorHAnsi" w:eastAsia="Times New Roman" w:hAnsiTheme="minorHAnsi" w:cstheme="minorHAnsi"/>
          <w:sz w:val="24"/>
          <w:szCs w:val="24"/>
          <w:lang w:eastAsia="fi-FI"/>
        </w:rPr>
        <w:t xml:space="preserve">Ohjelmistoa voivat käyttää tapahtumatuotantonäkymässä vain rekisteröityneet käyttäjät ja </w:t>
      </w:r>
      <w:proofErr w:type="spellStart"/>
      <w:r w:rsidRPr="00CC191E">
        <w:rPr>
          <w:rFonts w:asciiTheme="minorHAnsi" w:eastAsia="Times New Roman" w:hAnsiTheme="minorHAnsi" w:cstheme="minorHAnsi"/>
          <w:sz w:val="24"/>
          <w:szCs w:val="24"/>
          <w:lang w:eastAsia="fi-FI"/>
        </w:rPr>
        <w:t>Venue</w:t>
      </w:r>
      <w:proofErr w:type="spellEnd"/>
      <w:r w:rsidRPr="00CC191E">
        <w:rPr>
          <w:rFonts w:asciiTheme="minorHAnsi" w:eastAsia="Times New Roman" w:hAnsiTheme="minorHAnsi" w:cstheme="minorHAnsi"/>
          <w:sz w:val="24"/>
          <w:szCs w:val="24"/>
          <w:lang w:eastAsia="fi-FI"/>
        </w:rPr>
        <w:t xml:space="preserve"> näkymässä rekisteröityneet </w:t>
      </w:r>
      <w:proofErr w:type="spellStart"/>
      <w:r w:rsidRPr="00CC191E">
        <w:rPr>
          <w:rFonts w:asciiTheme="minorHAnsi" w:eastAsia="Times New Roman" w:hAnsiTheme="minorHAnsi" w:cstheme="minorHAnsi"/>
          <w:sz w:val="24"/>
          <w:szCs w:val="24"/>
          <w:lang w:eastAsia="fi-FI"/>
        </w:rPr>
        <w:t>Venuet</w:t>
      </w:r>
      <w:proofErr w:type="spellEnd"/>
      <w:r w:rsidRPr="00CC191E">
        <w:rPr>
          <w:rFonts w:asciiTheme="minorHAnsi" w:eastAsia="Times New Roman" w:hAnsiTheme="minorHAnsi" w:cstheme="minorHAnsi"/>
          <w:sz w:val="24"/>
          <w:szCs w:val="24"/>
          <w:lang w:eastAsia="fi-FI"/>
        </w:rPr>
        <w:t xml:space="preserve">.  Rekisteröitymisen edellytyksenä on, että Käyttäjä hyväksyy nämä yleiset ehdot ja sitoutuu noudattamaan niitä ja muita Open </w:t>
      </w:r>
      <w:proofErr w:type="spellStart"/>
      <w:r w:rsidRPr="00CC191E">
        <w:rPr>
          <w:rFonts w:asciiTheme="minorHAnsi" w:eastAsia="Times New Roman" w:hAnsiTheme="minorHAnsi" w:cstheme="minorHAnsi"/>
          <w:sz w:val="24"/>
          <w:szCs w:val="24"/>
          <w:lang w:eastAsia="fi-FI"/>
        </w:rPr>
        <w:t>Venuen</w:t>
      </w:r>
      <w:proofErr w:type="spellEnd"/>
      <w:r w:rsidRPr="00CC191E">
        <w:rPr>
          <w:rFonts w:asciiTheme="minorHAnsi" w:eastAsia="Times New Roman" w:hAnsiTheme="minorHAnsi" w:cstheme="minorHAnsi"/>
          <w:sz w:val="24"/>
          <w:szCs w:val="24"/>
          <w:lang w:eastAsia="fi-FI"/>
        </w:rPr>
        <w:t xml:space="preserve"> käytöstä antamia ohjeita.</w:t>
      </w:r>
    </w:p>
    <w:p w:rsidR="00CC191E" w:rsidRPr="00CC191E" w:rsidRDefault="00CC191E" w:rsidP="00CC191E">
      <w:pPr>
        <w:pStyle w:val="Luettelokappale"/>
        <w:numPr>
          <w:ilvl w:val="1"/>
          <w:numId w:val="1"/>
        </w:numPr>
        <w:rPr>
          <w:b/>
          <w:sz w:val="24"/>
          <w:szCs w:val="24"/>
        </w:rPr>
      </w:pPr>
      <w:r w:rsidRPr="00CC191E">
        <w:rPr>
          <w:rFonts w:asciiTheme="minorHAnsi" w:eastAsia="Times New Roman" w:hAnsiTheme="minorHAnsi" w:cstheme="minorHAnsi"/>
          <w:sz w:val="24"/>
          <w:szCs w:val="24"/>
          <w:lang w:eastAsia="fi-FI"/>
        </w:rPr>
        <w:t xml:space="preserve">Palveluun voi rekisteröityä Open </w:t>
      </w:r>
      <w:proofErr w:type="spellStart"/>
      <w:r w:rsidRPr="00CC191E">
        <w:rPr>
          <w:rFonts w:asciiTheme="minorHAnsi" w:eastAsia="Times New Roman" w:hAnsiTheme="minorHAnsi" w:cstheme="minorHAnsi"/>
          <w:sz w:val="24"/>
          <w:szCs w:val="24"/>
          <w:lang w:eastAsia="fi-FI"/>
        </w:rPr>
        <w:t>Venue</w:t>
      </w:r>
      <w:proofErr w:type="spellEnd"/>
      <w:r w:rsidRPr="00CC191E">
        <w:rPr>
          <w:rFonts w:asciiTheme="minorHAnsi" w:eastAsia="Times New Roman" w:hAnsiTheme="minorHAnsi" w:cstheme="minorHAnsi"/>
          <w:sz w:val="24"/>
          <w:szCs w:val="24"/>
          <w:lang w:eastAsia="fi-FI"/>
        </w:rPr>
        <w:t>-sivustolla tai toimittajan kulloinkin hyväksymien yhteisöpalvelujen (esim. Facebook) avulla. Näitä yleisiä ehtoja sovelletaan rekisteröitymistavasta riippumatta.</w:t>
      </w:r>
    </w:p>
    <w:p w:rsidR="00CC191E" w:rsidRPr="00BF34E6" w:rsidRDefault="00CC191E" w:rsidP="00CC191E">
      <w:pPr>
        <w:pStyle w:val="Luettelokappale"/>
        <w:numPr>
          <w:ilvl w:val="1"/>
          <w:numId w:val="1"/>
        </w:numPr>
        <w:rPr>
          <w:b/>
          <w:sz w:val="24"/>
          <w:szCs w:val="24"/>
        </w:rPr>
      </w:pPr>
      <w:r w:rsidRPr="00CC191E">
        <w:rPr>
          <w:rFonts w:asciiTheme="minorHAnsi" w:eastAsia="Times New Roman" w:hAnsiTheme="minorHAnsi" w:cstheme="minorHAnsi"/>
          <w:sz w:val="24"/>
          <w:szCs w:val="24"/>
          <w:lang w:eastAsia="fi-FI"/>
        </w:rPr>
        <w:t>Alaikäisen (alle 18-vuotiaan) Käyttäjän on tarvittaessa saatava huoltajansa suostumus Palvelun käyttöön.</w:t>
      </w:r>
    </w:p>
    <w:p w:rsidR="00BF34E6" w:rsidRPr="00CC191E" w:rsidRDefault="00BF34E6" w:rsidP="00CC191E">
      <w:pPr>
        <w:pStyle w:val="Luettelokappale"/>
        <w:numPr>
          <w:ilvl w:val="1"/>
          <w:numId w:val="1"/>
        </w:numPr>
        <w:rPr>
          <w:b/>
          <w:sz w:val="24"/>
          <w:szCs w:val="24"/>
        </w:rPr>
      </w:pPr>
      <w:r>
        <w:rPr>
          <w:rFonts w:asciiTheme="minorHAnsi" w:eastAsia="Times New Roman" w:hAnsiTheme="minorHAnsi" w:cstheme="minorHAnsi"/>
          <w:sz w:val="24"/>
          <w:szCs w:val="24"/>
          <w:lang w:eastAsia="fi-FI"/>
        </w:rPr>
        <w:t>Käyttäjä voi työskennellä niillä oikeuksilla, jotka tilaaja tai tilaajan nimeämä pääkäyttäjä on myöntänyt</w:t>
      </w:r>
    </w:p>
    <w:p w:rsidR="00CC191E" w:rsidRPr="00CC191E" w:rsidRDefault="00CC191E" w:rsidP="00CC191E">
      <w:pPr>
        <w:pStyle w:val="Luettelokappale"/>
        <w:numPr>
          <w:ilvl w:val="1"/>
          <w:numId w:val="1"/>
        </w:numPr>
        <w:rPr>
          <w:b/>
          <w:sz w:val="24"/>
          <w:szCs w:val="24"/>
        </w:rPr>
      </w:pPr>
      <w:r w:rsidRPr="00CC191E">
        <w:rPr>
          <w:rFonts w:asciiTheme="minorHAnsi" w:eastAsia="Times New Roman" w:hAnsiTheme="minorHAnsi" w:cstheme="minorHAnsi"/>
          <w:sz w:val="24"/>
          <w:szCs w:val="24"/>
          <w:lang w:eastAsia="fi-FI"/>
        </w:rPr>
        <w:t>Palveluiden käyttöehtoihin sovelletaan Suomen lakia.</w:t>
      </w:r>
    </w:p>
    <w:p w:rsidR="00204496" w:rsidRPr="00E409ED" w:rsidRDefault="00204496" w:rsidP="00204496">
      <w:pPr>
        <w:pStyle w:val="Luettelokappale"/>
        <w:numPr>
          <w:ilvl w:val="1"/>
          <w:numId w:val="1"/>
        </w:numPr>
        <w:rPr>
          <w:b/>
          <w:sz w:val="24"/>
          <w:szCs w:val="24"/>
        </w:rPr>
      </w:pPr>
      <w:proofErr w:type="gramStart"/>
      <w:r>
        <w:rPr>
          <w:sz w:val="24"/>
          <w:szCs w:val="24"/>
        </w:rPr>
        <w:t>Koska kyseessä on pilottiohjelmisto tilaaja hyväksyy että ohjelmistossa voi ilmetä vielä käyttöönotettaessa myöhemmin korjattavia puutteita tai vikoja.</w:t>
      </w:r>
      <w:proofErr w:type="gramEnd"/>
    </w:p>
    <w:p w:rsidR="00204496" w:rsidRPr="009B6395" w:rsidRDefault="00204496" w:rsidP="00204496">
      <w:pPr>
        <w:pStyle w:val="Luettelokappale"/>
        <w:numPr>
          <w:ilvl w:val="1"/>
          <w:numId w:val="1"/>
        </w:numPr>
        <w:rPr>
          <w:b/>
          <w:sz w:val="24"/>
          <w:szCs w:val="24"/>
        </w:rPr>
      </w:pPr>
      <w:r>
        <w:rPr>
          <w:sz w:val="24"/>
          <w:szCs w:val="24"/>
        </w:rPr>
        <w:t xml:space="preserve">Tilaaja toimittaa käyttöön ottoon tarvittavat materiaalit toimittajalle. </w:t>
      </w:r>
      <w:proofErr w:type="gramStart"/>
      <w:r>
        <w:rPr>
          <w:sz w:val="24"/>
          <w:szCs w:val="24"/>
        </w:rPr>
        <w:t>Esimerkiksi pohjakuvat ja keskeiset yhteystiedot.</w:t>
      </w:r>
      <w:proofErr w:type="gramEnd"/>
    </w:p>
    <w:p w:rsidR="00204496" w:rsidRPr="00B11AD4" w:rsidRDefault="00A02AD1" w:rsidP="00204496">
      <w:pPr>
        <w:pStyle w:val="Luettelokappale"/>
        <w:numPr>
          <w:ilvl w:val="1"/>
          <w:numId w:val="1"/>
        </w:numPr>
        <w:rPr>
          <w:b/>
          <w:sz w:val="24"/>
          <w:szCs w:val="24"/>
        </w:rPr>
      </w:pPr>
      <w:r>
        <w:rPr>
          <w:sz w:val="24"/>
          <w:szCs w:val="24"/>
        </w:rPr>
        <w:t>Toimittaja vastaa</w:t>
      </w:r>
      <w:r w:rsidR="00E364A7">
        <w:rPr>
          <w:sz w:val="24"/>
          <w:szCs w:val="24"/>
        </w:rPr>
        <w:t xml:space="preserve"> ohjelmistoa käyttöönotettaessa</w:t>
      </w:r>
      <w:r>
        <w:rPr>
          <w:sz w:val="24"/>
          <w:szCs w:val="24"/>
        </w:rPr>
        <w:t xml:space="preserve"> </w:t>
      </w:r>
      <w:proofErr w:type="spellStart"/>
      <w:r>
        <w:rPr>
          <w:sz w:val="24"/>
          <w:szCs w:val="24"/>
        </w:rPr>
        <w:t>Venuen</w:t>
      </w:r>
      <w:proofErr w:type="spellEnd"/>
      <w:r>
        <w:rPr>
          <w:sz w:val="24"/>
          <w:szCs w:val="24"/>
        </w:rPr>
        <w:t xml:space="preserve"> tietojen syöttämisestä Open </w:t>
      </w:r>
      <w:proofErr w:type="spellStart"/>
      <w:r>
        <w:rPr>
          <w:sz w:val="24"/>
          <w:szCs w:val="24"/>
        </w:rPr>
        <w:t>Venue</w:t>
      </w:r>
      <w:proofErr w:type="spellEnd"/>
      <w:r>
        <w:rPr>
          <w:sz w:val="24"/>
          <w:szCs w:val="24"/>
        </w:rPr>
        <w:t xml:space="preserve"> ohjelmistoon tilaajan antamien tietojen mukaisesti</w:t>
      </w:r>
      <w:r w:rsidR="00204496">
        <w:rPr>
          <w:sz w:val="24"/>
          <w:szCs w:val="24"/>
        </w:rPr>
        <w:t>.</w:t>
      </w:r>
    </w:p>
    <w:p w:rsidR="00204496" w:rsidRPr="00E364A7" w:rsidRDefault="00204496" w:rsidP="00204496">
      <w:pPr>
        <w:pStyle w:val="Luettelokappale"/>
        <w:numPr>
          <w:ilvl w:val="1"/>
          <w:numId w:val="1"/>
        </w:numPr>
        <w:rPr>
          <w:b/>
          <w:sz w:val="24"/>
          <w:szCs w:val="24"/>
        </w:rPr>
      </w:pPr>
      <w:r>
        <w:rPr>
          <w:sz w:val="24"/>
          <w:szCs w:val="24"/>
        </w:rPr>
        <w:t>Käyttöönottokoulutus järjestetään</w:t>
      </w:r>
      <w:r w:rsidR="00A02AD1">
        <w:rPr>
          <w:sz w:val="24"/>
          <w:szCs w:val="24"/>
        </w:rPr>
        <w:t xml:space="preserve"> tilaajalle</w:t>
      </w:r>
      <w:r w:rsidR="00E364A7">
        <w:rPr>
          <w:sz w:val="24"/>
          <w:szCs w:val="24"/>
        </w:rPr>
        <w:t xml:space="preserve"> tämän niin halutessa ohjelmiston luovutushetkellä</w:t>
      </w:r>
    </w:p>
    <w:p w:rsidR="00E364A7" w:rsidRPr="00B30516" w:rsidRDefault="00E364A7" w:rsidP="00204496">
      <w:pPr>
        <w:pStyle w:val="Luettelokappale"/>
        <w:numPr>
          <w:ilvl w:val="1"/>
          <w:numId w:val="1"/>
        </w:numPr>
        <w:rPr>
          <w:b/>
          <w:sz w:val="24"/>
          <w:szCs w:val="24"/>
        </w:rPr>
      </w:pPr>
      <w:r>
        <w:rPr>
          <w:sz w:val="24"/>
          <w:szCs w:val="24"/>
        </w:rPr>
        <w:t>Toimittaja</w:t>
      </w:r>
      <w:r w:rsidRPr="00E364A7">
        <w:rPr>
          <w:sz w:val="24"/>
          <w:szCs w:val="24"/>
        </w:rPr>
        <w:t xml:space="preserve"> voi keskeyttää </w:t>
      </w:r>
      <w:r>
        <w:rPr>
          <w:sz w:val="24"/>
          <w:szCs w:val="24"/>
        </w:rPr>
        <w:t>ohjelmiston käytön</w:t>
      </w:r>
      <w:r w:rsidRPr="00E364A7">
        <w:rPr>
          <w:sz w:val="24"/>
          <w:szCs w:val="24"/>
        </w:rPr>
        <w:t xml:space="preserve"> kokonaan tai osittain </w:t>
      </w:r>
      <w:r>
        <w:rPr>
          <w:sz w:val="24"/>
          <w:szCs w:val="24"/>
        </w:rPr>
        <w:t>ohjelmistoa</w:t>
      </w:r>
      <w:r w:rsidRPr="00E364A7">
        <w:rPr>
          <w:sz w:val="24"/>
          <w:szCs w:val="24"/>
        </w:rPr>
        <w:t xml:space="preserve"> tai tietoliikenneyhteyksiä koskevan päivitys-, asennus-, tai huoltotyön tai muun teknisen syyn vuoksi, tai jos lainsäädäntö tai muu viranomaismääräys sitä edellyttää. </w:t>
      </w:r>
      <w:r>
        <w:rPr>
          <w:sz w:val="24"/>
          <w:szCs w:val="24"/>
        </w:rPr>
        <w:t xml:space="preserve">Toimittaja </w:t>
      </w:r>
      <w:r w:rsidRPr="00E364A7">
        <w:rPr>
          <w:sz w:val="24"/>
          <w:szCs w:val="24"/>
        </w:rPr>
        <w:t>pyrkii rajoittamaan keskeytyksen</w:t>
      </w:r>
      <w:r>
        <w:rPr>
          <w:sz w:val="24"/>
          <w:szCs w:val="24"/>
        </w:rPr>
        <w:t xml:space="preserve"> keston</w:t>
      </w:r>
      <w:r w:rsidRPr="00E364A7">
        <w:rPr>
          <w:sz w:val="24"/>
          <w:szCs w:val="24"/>
        </w:rPr>
        <w:t xml:space="preserve"> mahdollisimman lyhy</w:t>
      </w:r>
      <w:r>
        <w:rPr>
          <w:sz w:val="24"/>
          <w:szCs w:val="24"/>
        </w:rPr>
        <w:t>e</w:t>
      </w:r>
      <w:r w:rsidRPr="00E364A7">
        <w:rPr>
          <w:sz w:val="24"/>
          <w:szCs w:val="24"/>
        </w:rPr>
        <w:t>ksi, sekä ilmoi</w:t>
      </w:r>
      <w:r>
        <w:rPr>
          <w:sz w:val="24"/>
          <w:szCs w:val="24"/>
        </w:rPr>
        <w:t>ttamaan siitä etukäteen tilaajalle</w:t>
      </w:r>
      <w:r w:rsidRPr="00E364A7">
        <w:rPr>
          <w:sz w:val="24"/>
          <w:szCs w:val="24"/>
        </w:rPr>
        <w:t>, jos se on mahdollista</w:t>
      </w:r>
      <w:r>
        <w:rPr>
          <w:sz w:val="24"/>
          <w:szCs w:val="24"/>
        </w:rPr>
        <w:t>. Myös maksamaton lisenssimaksu oikeuttaa toimittajan keskeyttämään palvelun.</w:t>
      </w:r>
    </w:p>
    <w:p w:rsidR="00204496" w:rsidRDefault="00204496" w:rsidP="00204496">
      <w:pPr>
        <w:pStyle w:val="Luettelokappale"/>
        <w:numPr>
          <w:ilvl w:val="0"/>
          <w:numId w:val="1"/>
        </w:numPr>
        <w:rPr>
          <w:b/>
          <w:sz w:val="24"/>
          <w:szCs w:val="24"/>
        </w:rPr>
      </w:pPr>
      <w:r>
        <w:rPr>
          <w:b/>
          <w:sz w:val="24"/>
          <w:szCs w:val="24"/>
        </w:rPr>
        <w:t>Tukipalvelu</w:t>
      </w:r>
    </w:p>
    <w:p w:rsidR="00204496" w:rsidRPr="003F2D87" w:rsidRDefault="00204496" w:rsidP="00204496">
      <w:pPr>
        <w:pStyle w:val="Luettelokappale"/>
        <w:numPr>
          <w:ilvl w:val="1"/>
          <w:numId w:val="1"/>
        </w:numPr>
        <w:rPr>
          <w:sz w:val="24"/>
          <w:szCs w:val="24"/>
        </w:rPr>
      </w:pPr>
      <w:r w:rsidRPr="003F2D87">
        <w:rPr>
          <w:sz w:val="24"/>
          <w:szCs w:val="24"/>
        </w:rPr>
        <w:t>Toimittaja ylläpitää ohjelmiston käyttämiseen liittyvään teknistä tukipalvelua, joka on tilaajalle veloitukseton.</w:t>
      </w:r>
    </w:p>
    <w:p w:rsidR="00204496" w:rsidRDefault="00204496" w:rsidP="00204496">
      <w:pPr>
        <w:pStyle w:val="Luettelokappale"/>
        <w:numPr>
          <w:ilvl w:val="0"/>
          <w:numId w:val="1"/>
        </w:numPr>
        <w:rPr>
          <w:b/>
          <w:sz w:val="24"/>
          <w:szCs w:val="24"/>
        </w:rPr>
      </w:pPr>
      <w:r>
        <w:rPr>
          <w:b/>
          <w:sz w:val="24"/>
          <w:szCs w:val="24"/>
        </w:rPr>
        <w:t>Immateriaalioikeudet</w:t>
      </w:r>
    </w:p>
    <w:p w:rsidR="00204496" w:rsidRPr="009B6395" w:rsidRDefault="00204496" w:rsidP="00204496">
      <w:pPr>
        <w:pStyle w:val="Luettelokappale"/>
        <w:numPr>
          <w:ilvl w:val="1"/>
          <w:numId w:val="1"/>
        </w:numPr>
        <w:rPr>
          <w:b/>
          <w:sz w:val="24"/>
          <w:szCs w:val="24"/>
        </w:rPr>
      </w:pPr>
      <w:r>
        <w:rPr>
          <w:sz w:val="24"/>
          <w:szCs w:val="24"/>
        </w:rPr>
        <w:t>Toimittaja omistaa kaikki oikeuden ohjelmistoon.</w:t>
      </w:r>
    </w:p>
    <w:p w:rsidR="00204496" w:rsidRPr="00E364A7" w:rsidRDefault="00204496" w:rsidP="00204496">
      <w:pPr>
        <w:pStyle w:val="Luettelokappale"/>
        <w:numPr>
          <w:ilvl w:val="1"/>
          <w:numId w:val="1"/>
        </w:numPr>
        <w:rPr>
          <w:b/>
          <w:sz w:val="24"/>
          <w:szCs w:val="24"/>
        </w:rPr>
      </w:pPr>
      <w:r>
        <w:rPr>
          <w:sz w:val="24"/>
          <w:szCs w:val="24"/>
        </w:rPr>
        <w:t>Ti</w:t>
      </w:r>
      <w:r w:rsidR="00E364A7">
        <w:rPr>
          <w:sz w:val="24"/>
          <w:szCs w:val="24"/>
        </w:rPr>
        <w:t>laaja omistaa oikeudet tilaajan lisenssin alle syötettyyn aineistoon</w:t>
      </w:r>
      <w:r>
        <w:rPr>
          <w:sz w:val="24"/>
          <w:szCs w:val="24"/>
        </w:rPr>
        <w:t>.</w:t>
      </w:r>
    </w:p>
    <w:p w:rsidR="001E4AD8" w:rsidRDefault="001E4AD8" w:rsidP="00A038A7">
      <w:pPr>
        <w:pStyle w:val="Luettelokappale"/>
        <w:numPr>
          <w:ilvl w:val="0"/>
          <w:numId w:val="1"/>
        </w:numPr>
        <w:rPr>
          <w:b/>
          <w:sz w:val="24"/>
          <w:szCs w:val="24"/>
        </w:rPr>
      </w:pPr>
      <w:r>
        <w:rPr>
          <w:b/>
          <w:sz w:val="24"/>
          <w:szCs w:val="24"/>
        </w:rPr>
        <w:t>Kilpailukielto</w:t>
      </w:r>
    </w:p>
    <w:p w:rsidR="001E4AD8" w:rsidRDefault="001E4AD8" w:rsidP="001E4AD8">
      <w:pPr>
        <w:pStyle w:val="Luettelokappale"/>
        <w:numPr>
          <w:ilvl w:val="1"/>
          <w:numId w:val="1"/>
        </w:numPr>
        <w:rPr>
          <w:b/>
          <w:sz w:val="24"/>
          <w:szCs w:val="24"/>
        </w:rPr>
      </w:pPr>
      <w:r>
        <w:rPr>
          <w:sz w:val="24"/>
          <w:szCs w:val="24"/>
        </w:rPr>
        <w:t>Tilaaja ja käyttäjä sitoutuvat olemaan harjoittamatta tai mahdollistamatta kilpailevaa toimintaa ohjelmistolle sopimuksen voimassaolokauden aikana.</w:t>
      </w:r>
    </w:p>
    <w:p w:rsidR="00A038A7" w:rsidRDefault="00E364A7" w:rsidP="00A038A7">
      <w:pPr>
        <w:pStyle w:val="Luettelokappale"/>
        <w:numPr>
          <w:ilvl w:val="0"/>
          <w:numId w:val="1"/>
        </w:numPr>
        <w:rPr>
          <w:b/>
          <w:sz w:val="24"/>
          <w:szCs w:val="24"/>
        </w:rPr>
      </w:pPr>
      <w:r>
        <w:rPr>
          <w:b/>
          <w:sz w:val="24"/>
          <w:szCs w:val="24"/>
        </w:rPr>
        <w:t>Tietoturva</w:t>
      </w:r>
    </w:p>
    <w:p w:rsidR="00A82624" w:rsidRPr="00A82624" w:rsidRDefault="00A82624" w:rsidP="00A82624">
      <w:pPr>
        <w:pStyle w:val="Luettelokappale"/>
        <w:numPr>
          <w:ilvl w:val="1"/>
          <w:numId w:val="1"/>
        </w:numPr>
        <w:rPr>
          <w:b/>
          <w:sz w:val="24"/>
          <w:szCs w:val="24"/>
        </w:rPr>
      </w:pPr>
      <w:r>
        <w:rPr>
          <w:sz w:val="24"/>
          <w:szCs w:val="24"/>
        </w:rPr>
        <w:t xml:space="preserve">Open </w:t>
      </w:r>
      <w:proofErr w:type="spellStart"/>
      <w:r>
        <w:rPr>
          <w:sz w:val="24"/>
          <w:szCs w:val="24"/>
        </w:rPr>
        <w:t>Venue</w:t>
      </w:r>
      <w:proofErr w:type="spellEnd"/>
      <w:r>
        <w:rPr>
          <w:sz w:val="24"/>
          <w:szCs w:val="24"/>
        </w:rPr>
        <w:t xml:space="preserve"> on turvallinen ja suojattu ohjelmisto. Toimittaja ei vastaa mahdollisista  </w:t>
      </w:r>
    </w:p>
    <w:p w:rsidR="00A038A7" w:rsidRDefault="00A82624" w:rsidP="00A82624">
      <w:pPr>
        <w:pStyle w:val="Luettelokappale"/>
        <w:ind w:left="792" w:firstLine="512"/>
        <w:rPr>
          <w:b/>
          <w:sz w:val="24"/>
          <w:szCs w:val="24"/>
        </w:rPr>
      </w:pPr>
      <w:r>
        <w:rPr>
          <w:sz w:val="24"/>
          <w:szCs w:val="24"/>
        </w:rPr>
        <w:t>yllättävistä tietoturvaongelmista tai niiden aiheuttamista vahingoista</w:t>
      </w:r>
    </w:p>
    <w:p w:rsidR="00A038A7" w:rsidRPr="000C6A7C" w:rsidRDefault="00A038A7" w:rsidP="000C6A7C">
      <w:pPr>
        <w:pStyle w:val="Luettelokappale"/>
        <w:numPr>
          <w:ilvl w:val="0"/>
          <w:numId w:val="1"/>
        </w:numPr>
        <w:ind w:left="426"/>
        <w:rPr>
          <w:rFonts w:asciiTheme="minorHAnsi" w:hAnsiTheme="minorHAnsi" w:cstheme="minorHAnsi"/>
          <w:b/>
          <w:sz w:val="24"/>
          <w:szCs w:val="24"/>
        </w:rPr>
      </w:pPr>
      <w:r w:rsidRPr="000C6A7C">
        <w:rPr>
          <w:rFonts w:asciiTheme="minorHAnsi" w:eastAsia="Times New Roman" w:hAnsiTheme="minorHAnsi" w:cstheme="minorHAnsi"/>
          <w:b/>
          <w:bCs/>
          <w:sz w:val="24"/>
          <w:szCs w:val="24"/>
          <w:lang w:eastAsia="fi-FI"/>
        </w:rPr>
        <w:t>Henkilötietojen ja evästeiden käyttö</w:t>
      </w:r>
    </w:p>
    <w:p w:rsidR="00E364A7" w:rsidRPr="00A82624" w:rsidRDefault="00A038A7" w:rsidP="00A82624">
      <w:pPr>
        <w:pStyle w:val="Luettelokappale"/>
        <w:numPr>
          <w:ilvl w:val="1"/>
          <w:numId w:val="1"/>
        </w:numPr>
        <w:rPr>
          <w:rFonts w:asciiTheme="minorHAnsi" w:hAnsiTheme="minorHAnsi" w:cstheme="minorHAnsi"/>
          <w:b/>
          <w:sz w:val="24"/>
          <w:szCs w:val="24"/>
        </w:rPr>
      </w:pPr>
      <w:r w:rsidRPr="00A038A7">
        <w:rPr>
          <w:rFonts w:asciiTheme="minorHAnsi" w:eastAsia="Times New Roman" w:hAnsiTheme="minorHAnsi" w:cstheme="minorHAnsi"/>
          <w:sz w:val="24"/>
          <w:szCs w:val="24"/>
          <w:lang w:eastAsia="fi-FI"/>
        </w:rPr>
        <w:t xml:space="preserve">Hyväksymällä nämä yleiset ehdot ja rekisteröitymällä </w:t>
      </w:r>
      <w:r>
        <w:rPr>
          <w:rFonts w:asciiTheme="minorHAnsi" w:eastAsia="Times New Roman" w:hAnsiTheme="minorHAnsi" w:cstheme="minorHAnsi"/>
          <w:sz w:val="24"/>
          <w:szCs w:val="24"/>
          <w:lang w:eastAsia="fi-FI"/>
        </w:rPr>
        <w:t>ohjelmistoon käyttäjä ja tilaaja</w:t>
      </w:r>
      <w:r w:rsidRPr="00A82624">
        <w:rPr>
          <w:rFonts w:asciiTheme="minorHAnsi" w:eastAsia="Times New Roman" w:hAnsiTheme="minorHAnsi" w:cstheme="minorHAnsi"/>
          <w:sz w:val="24"/>
          <w:szCs w:val="24"/>
          <w:lang w:eastAsia="fi-FI"/>
        </w:rPr>
        <w:t xml:space="preserve"> antavat suostumuksensa henkilötietojensa käsittelyyn Open </w:t>
      </w:r>
      <w:proofErr w:type="spellStart"/>
      <w:r w:rsidRPr="00A82624">
        <w:rPr>
          <w:rFonts w:asciiTheme="minorHAnsi" w:eastAsia="Times New Roman" w:hAnsiTheme="minorHAnsi" w:cstheme="minorHAnsi"/>
          <w:sz w:val="24"/>
          <w:szCs w:val="24"/>
          <w:lang w:eastAsia="fi-FI"/>
        </w:rPr>
        <w:t>Venue</w:t>
      </w:r>
      <w:proofErr w:type="spellEnd"/>
      <w:r w:rsidRPr="00A82624">
        <w:rPr>
          <w:rFonts w:asciiTheme="minorHAnsi" w:eastAsia="Times New Roman" w:hAnsiTheme="minorHAnsi" w:cstheme="minorHAnsi"/>
          <w:sz w:val="24"/>
          <w:szCs w:val="24"/>
          <w:lang w:eastAsia="fi-FI"/>
        </w:rPr>
        <w:t xml:space="preserve"> tietosuojaselosteen mukaisesti. Palvelussa käytetään evästeitä (</w:t>
      </w:r>
      <w:proofErr w:type="spellStart"/>
      <w:r w:rsidRPr="00A82624">
        <w:rPr>
          <w:rFonts w:asciiTheme="minorHAnsi" w:eastAsia="Times New Roman" w:hAnsiTheme="minorHAnsi" w:cstheme="minorHAnsi"/>
          <w:sz w:val="24"/>
          <w:szCs w:val="24"/>
          <w:lang w:eastAsia="fi-FI"/>
        </w:rPr>
        <w:t>cookie</w:t>
      </w:r>
      <w:proofErr w:type="spellEnd"/>
      <w:r w:rsidRPr="00A82624">
        <w:rPr>
          <w:rFonts w:asciiTheme="minorHAnsi" w:eastAsia="Times New Roman" w:hAnsiTheme="minorHAnsi" w:cstheme="minorHAnsi"/>
          <w:sz w:val="24"/>
          <w:szCs w:val="24"/>
          <w:lang w:eastAsia="fi-FI"/>
        </w:rPr>
        <w:t xml:space="preserve">). </w:t>
      </w:r>
    </w:p>
    <w:p w:rsidR="00A82624" w:rsidRPr="00A82624" w:rsidRDefault="00A82624" w:rsidP="00A82624">
      <w:pPr>
        <w:pStyle w:val="Luettelokappale"/>
        <w:numPr>
          <w:ilvl w:val="0"/>
          <w:numId w:val="1"/>
        </w:numPr>
        <w:rPr>
          <w:rFonts w:asciiTheme="minorHAnsi" w:hAnsiTheme="minorHAnsi" w:cstheme="minorHAnsi"/>
          <w:b/>
          <w:sz w:val="24"/>
          <w:szCs w:val="24"/>
        </w:rPr>
      </w:pPr>
      <w:r>
        <w:rPr>
          <w:rFonts w:asciiTheme="minorHAnsi" w:eastAsia="Times New Roman" w:hAnsiTheme="minorHAnsi" w:cstheme="minorHAnsi"/>
          <w:b/>
          <w:sz w:val="24"/>
          <w:szCs w:val="24"/>
          <w:lang w:eastAsia="fi-FI"/>
        </w:rPr>
        <w:t>Kolmannen osapuolen ohjelmistot tai ohjelmistolinkit</w:t>
      </w:r>
    </w:p>
    <w:p w:rsidR="00A82624" w:rsidRPr="001E4AD8" w:rsidRDefault="00A82624" w:rsidP="00A82624">
      <w:pPr>
        <w:pStyle w:val="Luettelokappale"/>
        <w:numPr>
          <w:ilvl w:val="1"/>
          <w:numId w:val="1"/>
        </w:numPr>
        <w:rPr>
          <w:rFonts w:asciiTheme="minorHAnsi" w:hAnsiTheme="minorHAnsi" w:cstheme="minorHAnsi"/>
          <w:b/>
          <w:sz w:val="24"/>
          <w:szCs w:val="24"/>
        </w:rPr>
      </w:pPr>
      <w:r>
        <w:rPr>
          <w:rFonts w:asciiTheme="minorHAnsi" w:eastAsia="Times New Roman" w:hAnsiTheme="minorHAnsi" w:cstheme="minorHAnsi"/>
          <w:sz w:val="24"/>
          <w:szCs w:val="24"/>
          <w:lang w:eastAsia="fi-FI"/>
        </w:rPr>
        <w:t>Ohjelmisto sisältää linkkejä tai rajapintoja kolmansien osapuolien ohjelmistoihin. Toimittaja ei vastaa näiden palvelusta ja niiden käyttöön sovelletaan kolmannen osapuolen käyttäjäehtoja ja tietoturvakäytäntöä.</w:t>
      </w:r>
    </w:p>
    <w:p w:rsidR="001E4AD8" w:rsidRPr="001E4AD8" w:rsidRDefault="001E4AD8" w:rsidP="008F3D5B">
      <w:pPr>
        <w:pStyle w:val="Luettelokappale"/>
        <w:numPr>
          <w:ilvl w:val="0"/>
          <w:numId w:val="1"/>
        </w:numPr>
        <w:spacing w:before="100" w:beforeAutospacing="1" w:after="100" w:afterAutospacing="1" w:line="240" w:lineRule="auto"/>
        <w:rPr>
          <w:rFonts w:asciiTheme="minorHAnsi" w:eastAsia="Times New Roman" w:hAnsiTheme="minorHAnsi" w:cstheme="minorHAnsi"/>
          <w:sz w:val="24"/>
          <w:szCs w:val="24"/>
          <w:lang w:eastAsia="fi-FI"/>
        </w:rPr>
      </w:pPr>
      <w:r w:rsidRPr="001E4AD8">
        <w:rPr>
          <w:rFonts w:asciiTheme="minorHAnsi" w:eastAsia="Times New Roman" w:hAnsiTheme="minorHAnsi" w:cstheme="minorHAnsi"/>
          <w:b/>
          <w:sz w:val="24"/>
          <w:szCs w:val="24"/>
          <w:lang w:eastAsia="fi-FI"/>
        </w:rPr>
        <w:t>Oikeudet muutoksiin</w:t>
      </w:r>
    </w:p>
    <w:p w:rsidR="001E4AD8" w:rsidRDefault="001E4AD8" w:rsidP="001E4AD8">
      <w:pPr>
        <w:pStyle w:val="Luettelokappale"/>
        <w:numPr>
          <w:ilvl w:val="1"/>
          <w:numId w:val="1"/>
        </w:numPr>
        <w:spacing w:before="100" w:beforeAutospacing="1" w:after="100" w:afterAutospacing="1" w:line="240" w:lineRule="auto"/>
        <w:rPr>
          <w:rFonts w:asciiTheme="minorHAnsi" w:eastAsia="Times New Roman" w:hAnsiTheme="minorHAnsi" w:cstheme="minorHAnsi"/>
          <w:sz w:val="24"/>
          <w:szCs w:val="24"/>
          <w:lang w:eastAsia="fi-FI"/>
        </w:rPr>
      </w:pPr>
      <w:proofErr w:type="gramStart"/>
      <w:r w:rsidRPr="001E4AD8">
        <w:rPr>
          <w:rFonts w:asciiTheme="minorHAnsi" w:eastAsia="Times New Roman" w:hAnsiTheme="minorHAnsi" w:cstheme="minorHAnsi"/>
          <w:sz w:val="24"/>
          <w:szCs w:val="24"/>
          <w:lang w:eastAsia="fi-FI"/>
        </w:rPr>
        <w:t>Toimittajalla  on</w:t>
      </w:r>
      <w:proofErr w:type="gramEnd"/>
      <w:r w:rsidRPr="001E4AD8">
        <w:rPr>
          <w:rFonts w:asciiTheme="minorHAnsi" w:eastAsia="Times New Roman" w:hAnsiTheme="minorHAnsi" w:cstheme="minorHAnsi"/>
          <w:sz w:val="24"/>
          <w:szCs w:val="24"/>
          <w:lang w:eastAsia="fi-FI"/>
        </w:rPr>
        <w:t xml:space="preserve"> oikeus koska tahansa oman harkintansa mukaisesti päivittää, muuttaa, lisätä tai poistaa ohjelmistossa olevaa materiaalia sekä rajoittaa pääsyä ohjelmistoon ilman erillistä ennakkoilmoitusta. Toimittajalla on oikeus koska tahansa tehdä muutoksia ohjelmiston käyttöehtoihin ja ohjelmiston sisältöön. Tilaajan ja käyttäjän on hyväksyttävä muuttuneet käyttöehdot jotta ohjelmiston käyttöä voidaan jatkaa.</w:t>
      </w:r>
    </w:p>
    <w:p w:rsidR="001E4AD8" w:rsidRPr="001E4AD8" w:rsidRDefault="001E4AD8" w:rsidP="001E4AD8">
      <w:pPr>
        <w:pStyle w:val="Luettelokappale"/>
        <w:numPr>
          <w:ilvl w:val="0"/>
          <w:numId w:val="1"/>
        </w:numPr>
        <w:spacing w:before="100" w:beforeAutospacing="1" w:after="100" w:afterAutospacing="1" w:line="240" w:lineRule="auto"/>
        <w:rPr>
          <w:rFonts w:asciiTheme="minorHAnsi" w:eastAsia="Times New Roman" w:hAnsiTheme="minorHAnsi" w:cstheme="minorHAnsi"/>
          <w:sz w:val="24"/>
          <w:szCs w:val="24"/>
          <w:lang w:eastAsia="fi-FI"/>
        </w:rPr>
      </w:pPr>
      <w:r>
        <w:rPr>
          <w:rFonts w:asciiTheme="minorHAnsi" w:eastAsia="Times New Roman" w:hAnsiTheme="minorHAnsi" w:cstheme="minorHAnsi"/>
          <w:b/>
          <w:sz w:val="24"/>
          <w:szCs w:val="24"/>
          <w:lang w:eastAsia="fi-FI"/>
        </w:rPr>
        <w:t>Oikeustoimipaikka</w:t>
      </w:r>
    </w:p>
    <w:p w:rsidR="001E4AD8" w:rsidRDefault="001E4AD8" w:rsidP="001E4AD8">
      <w:pPr>
        <w:pStyle w:val="Luettelokappale"/>
        <w:numPr>
          <w:ilvl w:val="1"/>
          <w:numId w:val="1"/>
        </w:numPr>
        <w:spacing w:before="100" w:beforeAutospacing="1" w:after="100" w:afterAutospacing="1" w:line="240" w:lineRule="auto"/>
        <w:rPr>
          <w:rFonts w:asciiTheme="minorHAnsi" w:eastAsia="Times New Roman" w:hAnsiTheme="minorHAnsi" w:cstheme="minorHAnsi"/>
          <w:sz w:val="24"/>
          <w:szCs w:val="24"/>
          <w:lang w:eastAsia="fi-FI"/>
        </w:rPr>
      </w:pPr>
      <w:r>
        <w:rPr>
          <w:rFonts w:asciiTheme="minorHAnsi" w:eastAsia="Times New Roman" w:hAnsiTheme="minorHAnsi" w:cstheme="minorHAnsi"/>
          <w:sz w:val="24"/>
          <w:szCs w:val="24"/>
          <w:lang w:eastAsia="fi-FI"/>
        </w:rPr>
        <w:t>Oikeustoimipaikkana on Jyväskylän käräjäoikeus</w:t>
      </w:r>
    </w:p>
    <w:p w:rsidR="001E4AD8" w:rsidRPr="001E4AD8" w:rsidRDefault="001E4AD8" w:rsidP="001E4AD8">
      <w:pPr>
        <w:pStyle w:val="Luettelokappale"/>
        <w:spacing w:before="100" w:beforeAutospacing="1" w:after="100" w:afterAutospacing="1" w:line="240" w:lineRule="auto"/>
        <w:ind w:left="792"/>
        <w:rPr>
          <w:rFonts w:asciiTheme="minorHAnsi" w:eastAsia="Times New Roman" w:hAnsiTheme="minorHAnsi" w:cstheme="minorHAnsi"/>
          <w:sz w:val="24"/>
          <w:szCs w:val="24"/>
          <w:lang w:eastAsia="fi-FI"/>
        </w:rPr>
      </w:pPr>
    </w:p>
    <w:p w:rsidR="001E4AD8" w:rsidRPr="001E4AD8" w:rsidRDefault="001E4AD8" w:rsidP="001E4AD8">
      <w:pPr>
        <w:ind w:left="360"/>
        <w:rPr>
          <w:rFonts w:cstheme="minorHAnsi"/>
          <w:b/>
          <w:sz w:val="24"/>
          <w:szCs w:val="24"/>
        </w:rPr>
      </w:pPr>
    </w:p>
    <w:p w:rsidR="00204496" w:rsidRDefault="00204496" w:rsidP="00A8394A">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
    <w:p w:rsidR="00204496" w:rsidRDefault="00204496" w:rsidP="00A8394A">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
    <w:sectPr w:rsidR="002044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018A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4A"/>
    <w:rsid w:val="000C6A7C"/>
    <w:rsid w:val="001E4AD8"/>
    <w:rsid w:val="00204496"/>
    <w:rsid w:val="00665288"/>
    <w:rsid w:val="00A02AD1"/>
    <w:rsid w:val="00A038A7"/>
    <w:rsid w:val="00A82624"/>
    <w:rsid w:val="00A8394A"/>
    <w:rsid w:val="00BF34E6"/>
    <w:rsid w:val="00CC191E"/>
    <w:rsid w:val="00CE458F"/>
    <w:rsid w:val="00E364A7"/>
    <w:rsid w:val="00FA24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0E42C-56D8-4409-A1BA-AB98AB74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0449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18784">
      <w:bodyDiv w:val="1"/>
      <w:marLeft w:val="0"/>
      <w:marRight w:val="0"/>
      <w:marTop w:val="0"/>
      <w:marBottom w:val="0"/>
      <w:divBdr>
        <w:top w:val="none" w:sz="0" w:space="0" w:color="auto"/>
        <w:left w:val="none" w:sz="0" w:space="0" w:color="auto"/>
        <w:bottom w:val="none" w:sz="0" w:space="0" w:color="auto"/>
        <w:right w:val="none" w:sz="0" w:space="0" w:color="auto"/>
      </w:divBdr>
      <w:divsChild>
        <w:div w:id="653799098">
          <w:marLeft w:val="0"/>
          <w:marRight w:val="0"/>
          <w:marTop w:val="0"/>
          <w:marBottom w:val="0"/>
          <w:divBdr>
            <w:top w:val="none" w:sz="0" w:space="0" w:color="auto"/>
            <w:left w:val="none" w:sz="0" w:space="0" w:color="auto"/>
            <w:bottom w:val="none" w:sz="0" w:space="0" w:color="auto"/>
            <w:right w:val="none" w:sz="0" w:space="0" w:color="auto"/>
          </w:divBdr>
        </w:div>
        <w:div w:id="85950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672</Words>
  <Characters>5447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 Walden</dc:creator>
  <cp:keywords/>
  <dc:description/>
  <cp:lastModifiedBy>Vesa Walden</cp:lastModifiedBy>
  <cp:revision>6</cp:revision>
  <dcterms:created xsi:type="dcterms:W3CDTF">2017-06-05T11:42:00Z</dcterms:created>
  <dcterms:modified xsi:type="dcterms:W3CDTF">2017-06-06T07:56:00Z</dcterms:modified>
</cp:coreProperties>
</file>